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EE" w:rsidRPr="00DA3CFD" w:rsidRDefault="00146AEE" w:rsidP="00146AEE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образования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370737110"/>
      <w:bookmarkStart w:id="56" w:name="_Toc370737199"/>
      <w:bookmarkStart w:id="57" w:name="_Toc373398484"/>
      <w:bookmarkStart w:id="58" w:name="_Toc373398542"/>
      <w:bookmarkStart w:id="59" w:name="_Toc421109907"/>
      <w:bookmarkStart w:id="60" w:name="_Toc421120026"/>
      <w:bookmarkStart w:id="61" w:name="_Toc421120249"/>
      <w:bookmarkStart w:id="62" w:name="_Toc421528607"/>
      <w:bookmarkStart w:id="63" w:name="_Toc421627143"/>
      <w:bookmarkStart w:id="64" w:name="_Toc421632231"/>
      <w:bookmarkStart w:id="65" w:name="_Toc421635123"/>
      <w:bookmarkStart w:id="66" w:name="_Toc421707031"/>
      <w:bookmarkStart w:id="67" w:name="_Toc422237333"/>
      <w:bookmarkStart w:id="68" w:name="_Toc430272133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FB6B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Светлозерское</w:t>
      </w:r>
      <w:proofErr w:type="spellEnd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  <w:bookmarkStart w:id="69" w:name="_Toc430882636"/>
      <w:bookmarkStart w:id="70" w:name="_Toc430883028"/>
      <w:bookmarkStart w:id="71" w:name="_Toc431225663"/>
      <w:bookmarkEnd w:id="43"/>
      <w:bookmarkEnd w:id="44"/>
      <w:bookmarkEnd w:id="45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Pr="00DA3CFD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eastAsia="ru-RU"/>
        </w:rPr>
        <w:t>Холмогорского</w:t>
      </w:r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района</w:t>
      </w:r>
      <w:bookmarkStart w:id="72" w:name="_Toc350253014"/>
      <w:bookmarkStart w:id="73" w:name="_Toc351475024"/>
      <w:bookmarkStart w:id="74" w:name="_Toc352110695"/>
      <w:bookmarkStart w:id="75" w:name="_Toc352238282"/>
      <w:bookmarkStart w:id="76" w:name="_Toc353367517"/>
      <w:bookmarkStart w:id="77" w:name="_Toc353368798"/>
      <w:bookmarkStart w:id="78" w:name="_Toc353885978"/>
      <w:bookmarkStart w:id="79" w:name="_Toc353974592"/>
      <w:bookmarkStart w:id="80" w:name="_Toc354055403"/>
      <w:bookmarkStart w:id="81" w:name="_Toc355775586"/>
      <w:bookmarkStart w:id="82" w:name="_Toc356379782"/>
      <w:bookmarkStart w:id="83" w:name="_Toc370737111"/>
      <w:bookmarkStart w:id="84" w:name="_Toc370737200"/>
      <w:bookmarkStart w:id="85" w:name="_Toc373398485"/>
      <w:bookmarkStart w:id="86" w:name="_Toc373398543"/>
      <w:bookmarkStart w:id="87" w:name="_Toc421109908"/>
      <w:bookmarkStart w:id="88" w:name="_Toc421120027"/>
      <w:bookmarkStart w:id="89" w:name="_Toc421120250"/>
      <w:bookmarkStart w:id="90" w:name="_Toc421528608"/>
      <w:bookmarkStart w:id="91" w:name="_Toc421627144"/>
      <w:bookmarkStart w:id="92" w:name="_Toc421632232"/>
      <w:bookmarkStart w:id="93" w:name="_Toc421635124"/>
      <w:bookmarkStart w:id="94" w:name="_Toc421707032"/>
      <w:bookmarkStart w:id="95" w:name="_Toc422237334"/>
      <w:bookmarkStart w:id="96" w:name="_Toc430272134"/>
      <w:bookmarkStart w:id="97" w:name="_Toc430882637"/>
      <w:bookmarkStart w:id="98" w:name="_Toc430883029"/>
      <w:bookmarkStart w:id="99" w:name="_Toc43122566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Архангельской области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146AEE" w:rsidRDefault="00146AEE" w:rsidP="00146AEE">
      <w:pPr>
        <w:keepNext/>
        <w:widowControl w:val="0"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0" w:name="_Toc258228311"/>
      <w:bookmarkStart w:id="101" w:name="_Toc281221525"/>
      <w:bookmarkStart w:id="102" w:name="_Toc395282220"/>
      <w:bookmarkStart w:id="103" w:name="_Toc415145649"/>
      <w:bookmarkStart w:id="104" w:name="_Toc419817022"/>
      <w:bookmarkStart w:id="105" w:name="_Toc421022275"/>
      <w:bookmarkStart w:id="106" w:name="_Toc437520203"/>
      <w:bookmarkStart w:id="107" w:name="_Toc20828179"/>
      <w:bookmarkStart w:id="108" w:name="_Toc28335177"/>
    </w:p>
    <w:p w:rsidR="00FB6BFD" w:rsidRPr="00FB6BFD" w:rsidRDefault="00FB6BFD" w:rsidP="00FB6BFD">
      <w:pPr>
        <w:keepNext/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9" w:name="_Toc504134444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FB6BF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 Предоставление разрешения на отклонение от предельных параметров разрешённого строительства, реконструкции объектов капитального строительства</w:t>
      </w:r>
      <w:bookmarkEnd w:id="109"/>
    </w:p>
    <w:p w:rsidR="00FB6BFD" w:rsidRPr="00FB6BFD" w:rsidRDefault="00FB6BFD" w:rsidP="00FB6BFD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соблюдении требований технических регламентов. 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Физические и юридические лица, указанные в части 1 настоящей статьи и заинтересованные в получении разрешения на отклонение от предельных параметров разрешенного строительства, реконструкции объектов капитального строительства направляют заявление о предоставлении такого разрешения в комиссию по подготовке проекта правил землепользования и застройки.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проводятся публичные слушания. 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публичных слушаний обеспечивает Комиссия. 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0" w:name="Par5"/>
      <w:bookmarkEnd w:id="110"/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заключения о результатах публичных слушаний по вопросу о предоставлении разрешения на отклонение</w:t>
      </w:r>
      <w:proofErr w:type="gramEnd"/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предельных параметров разрешенного строительства, реконструкции объектов капитального строительства Комиссия подготавливает рекомендации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Района.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>6. Глава Муниципального Района в течение семи дней со дня поступления рекомендаций, указанных в части 5 настоящей статьи,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Деятельность администрации Муниципального Района по п</w:t>
      </w:r>
      <w:r w:rsidRPr="00FB6B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редоставлению физическим и юридическим лицам разрешений </w:t>
      </w: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отклонение от предельных параметров разрешенного строительства, реконструкции объектов капитального строительства</w:t>
      </w:r>
      <w:r w:rsidRPr="00FB6B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является муниципальной услугой.</w:t>
      </w:r>
    </w:p>
    <w:p w:rsidR="00FB6BFD" w:rsidRPr="00FB6BFD" w:rsidRDefault="00FB6BFD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Муниципального Района.</w:t>
      </w:r>
    </w:p>
    <w:p w:rsidR="00804055" w:rsidRPr="00804055" w:rsidRDefault="00804055" w:rsidP="00804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FB6BFD" w:rsidRPr="00FB6BFD" w:rsidRDefault="00FB6BFD" w:rsidP="00FB6BFD">
      <w:pPr>
        <w:keepNext/>
        <w:widowControl w:val="0"/>
        <w:tabs>
          <w:tab w:val="left" w:pos="0"/>
        </w:tabs>
        <w:suppressAutoHyphens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bookmarkStart w:id="111" w:name="_Toc486456356"/>
      <w:bookmarkStart w:id="112" w:name="_Toc504134454"/>
      <w:r w:rsidRPr="00FB6BFD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Статья 33. Требования градостроительных регламентов в части предельных размеров земельных участков и предельных параметров разрешённого строительства, реконструкции объектов капитального строительства</w:t>
      </w:r>
      <w:bookmarkEnd w:id="111"/>
      <w:bookmarkEnd w:id="112"/>
      <w:r w:rsidRPr="00FB6BFD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</w:t>
      </w:r>
    </w:p>
    <w:p w:rsidR="00FB6BFD" w:rsidRPr="00FB6BFD" w:rsidRDefault="00FB6BFD" w:rsidP="00FB6BFD">
      <w:pPr>
        <w:widowControl w:val="0"/>
        <w:tabs>
          <w:tab w:val="left" w:pos="180"/>
        </w:tabs>
        <w:overflowPunct w:val="0"/>
        <w:adjustRightInd w:val="0"/>
        <w:spacing w:before="80" w:after="8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>1. Регламенты использования территорий в части: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b/>
          <w:sz w:val="28"/>
          <w:lang w:bidi="en-US"/>
        </w:rPr>
        <w:t>предельных (минимальных и (или) максимальных) размеров вновь предоставляемых земельных участков, в том числе их площадь;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b/>
          <w:sz w:val="28"/>
          <w:lang w:bidi="en-US"/>
        </w:rPr>
        <w:t>минимальных отступов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b/>
          <w:sz w:val="28"/>
          <w:lang w:bidi="en-US"/>
        </w:rPr>
        <w:t>предельного количества этажей и/или предельной высоты зданий, строений, сооружений;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b/>
          <w:sz w:val="28"/>
          <w:lang w:bidi="en-US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</w:t>
      </w:r>
      <w:proofErr w:type="gramStart"/>
      <w:r w:rsidRPr="00FB6BFD">
        <w:rPr>
          <w:rFonts w:ascii="Times New Roman" w:eastAsia="Times New Roman" w:hAnsi="Times New Roman" w:cs="Times New Roman"/>
          <w:sz w:val="28"/>
          <w:lang w:bidi="en-US"/>
        </w:rPr>
        <w:t>приведены</w:t>
      </w:r>
      <w:proofErr w:type="gram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в Таблице 3.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Регламенты установлены на основании областного закона от 07.10.2003 </w:t>
      </w:r>
      <w:r w:rsidRPr="00FB6BFD">
        <w:rPr>
          <w:rFonts w:ascii="Times New Roman" w:eastAsia="Times New Roman" w:hAnsi="Times New Roman" w:cs="Times New Roman"/>
          <w:sz w:val="28"/>
          <w:lang w:bidi="en-US"/>
        </w:rPr>
        <w:br/>
        <w:t>№ 193-24-ОЗ «О предельных (максимальных и минимальных) размерах земельных участков, предоставляемых гражданам на территории Архангельской области».</w:t>
      </w:r>
    </w:p>
    <w:p w:rsidR="00FB6BFD" w:rsidRPr="00FB6BFD" w:rsidRDefault="00FB6BFD" w:rsidP="00FB6BFD">
      <w:pPr>
        <w:tabs>
          <w:tab w:val="left" w:pos="0"/>
        </w:tabs>
        <w:spacing w:before="300" w:after="0"/>
        <w:ind w:firstLine="709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sectPr w:rsidR="00FB6BFD" w:rsidRPr="00FB6BFD" w:rsidSect="008E16B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B6BFD" w:rsidRPr="00FB6BFD" w:rsidRDefault="00FB6BFD" w:rsidP="00FB6BFD">
      <w:pPr>
        <w:spacing w:after="0"/>
        <w:ind w:firstLine="709"/>
        <w:jc w:val="right"/>
        <w:rPr>
          <w:rFonts w:ascii="Times New Roman" w:eastAsia="Times New Roman" w:hAnsi="Times New Roman" w:cs="Times New Roman"/>
          <w:lang w:bidi="en-US"/>
        </w:rPr>
      </w:pPr>
      <w:r w:rsidRPr="00FB6BFD">
        <w:rPr>
          <w:rFonts w:ascii="Times New Roman" w:eastAsia="Times New Roman" w:hAnsi="Times New Roman" w:cs="Times New Roman"/>
          <w:lang w:bidi="en-US"/>
        </w:rPr>
        <w:lastRenderedPageBreak/>
        <w:t>Таблица 3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5"/>
        <w:gridCol w:w="2239"/>
        <w:gridCol w:w="2681"/>
        <w:gridCol w:w="2271"/>
        <w:gridCol w:w="1885"/>
        <w:gridCol w:w="238"/>
        <w:gridCol w:w="2132"/>
        <w:gridCol w:w="2105"/>
        <w:gridCol w:w="9"/>
      </w:tblGrid>
      <w:tr w:rsidR="00FB6BFD" w:rsidRPr="00FB6BFD" w:rsidTr="00536B76">
        <w:trPr>
          <w:cantSplit/>
          <w:trHeight w:val="20"/>
        </w:trPr>
        <w:tc>
          <w:tcPr>
            <w:tcW w:w="1187" w:type="pct"/>
            <w:gridSpan w:val="2"/>
          </w:tcPr>
          <w:p w:rsidR="00FB6BFD" w:rsidRPr="00FB6BFD" w:rsidRDefault="00FB6BFD" w:rsidP="00FB6BFD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b/>
                <w:lang w:bidi="en-US"/>
              </w:rPr>
              <w:t>Вид</w:t>
            </w:r>
          </w:p>
          <w:p w:rsidR="00FB6BFD" w:rsidRPr="00FB6BFD" w:rsidRDefault="00FB6BFD" w:rsidP="00FB6BFD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b/>
                <w:lang w:bidi="en-US"/>
              </w:rPr>
              <w:t>территориальной зоны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b/>
                <w:lang w:bidi="en-US"/>
              </w:rPr>
              <w:t>Вид использования территориальной зоны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b/>
                <w:lang w:bidi="en-US"/>
              </w:rPr>
              <w:t>Предельные (минимальные и (или) максимальные) размеры вновь предоставляемых земельных участков, в том числе их площадь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b/>
                <w:lang w:bidi="en-US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spacing w:before="80" w:after="80"/>
              <w:ind w:right="-101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b/>
                <w:lang w:bidi="en-US"/>
              </w:rPr>
              <w:t>Предельное количество этажей и/или предельная высота зданий, строений, сооружений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spacing w:before="80" w:after="80"/>
              <w:ind w:right="-101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b/>
                <w:lang w:bidi="en-US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</w:tcPr>
          <w:p w:rsidR="00FB6BFD" w:rsidRPr="00FB6BFD" w:rsidRDefault="00FB6BFD" w:rsidP="00FB6BF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754" w:type="pct"/>
          </w:tcPr>
          <w:p w:rsidR="00FB6BFD" w:rsidRPr="00FB6BFD" w:rsidRDefault="00FB6BFD" w:rsidP="00FB6BF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4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5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spacing w:after="0"/>
              <w:ind w:right="-101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6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spacing w:after="0"/>
              <w:ind w:right="-101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  <w:vMerge w:val="restart"/>
          </w:tcPr>
          <w:p w:rsidR="00FB6BFD" w:rsidRPr="00FB6BFD" w:rsidRDefault="00FB6BFD" w:rsidP="00FB6BF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ЖУ</w:t>
            </w:r>
          </w:p>
        </w:tc>
        <w:tc>
          <w:tcPr>
            <w:tcW w:w="754" w:type="pct"/>
            <w:vMerge w:val="restart"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Зона индивидуальной (усадебной</w:t>
            </w:r>
            <w:r w:rsidRPr="00FB6BFD">
              <w:rPr>
                <w:rFonts w:ascii="Times New Roman" w:eastAsia="Times New Roman" w:hAnsi="Times New Roman" w:cs="Times New Roman"/>
                <w:i/>
                <w:lang w:bidi="en-US"/>
              </w:rPr>
              <w:t>)</w:t>
            </w:r>
            <w:r w:rsidRPr="00FB6BFD">
              <w:rPr>
                <w:rFonts w:ascii="Times New Roman" w:eastAsia="Times New Roman" w:hAnsi="Times New Roman" w:cs="Times New Roman"/>
                <w:lang w:bidi="en-US"/>
              </w:rPr>
              <w:t xml:space="preserve"> жилой застройки (этажностью 1-2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bidi="en-US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bidi="en-US"/>
              </w:rPr>
              <w:t xml:space="preserve"> этажа)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Индивидуальное жилищное строительство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9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минимальный – </w:t>
            </w:r>
            <w:r w:rsidRPr="00FB6BFD">
              <w:rPr>
                <w:rFonts w:ascii="Times New Roman" w:eastAsia="Times New Roman" w:hAnsi="Times New Roman" w:cs="Times New Roman"/>
                <w:spacing w:val="47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600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</w:p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pacing w:val="-2"/>
                <w:lang w:eastAsia="ar-SA"/>
              </w:rPr>
              <w:t xml:space="preserve">максимальный –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44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2500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3 м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 (включая мансардный),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15м.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30%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Приусадебный участок личного подсобного хозяйства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position w:val="9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минимальный –</w:t>
            </w:r>
            <w:r w:rsidRPr="00FB6BFD">
              <w:rPr>
                <w:rFonts w:ascii="Times New Roman" w:eastAsia="Times New Roman" w:hAnsi="Times New Roman" w:cs="Times New Roman"/>
                <w:spacing w:val="47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600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</w:p>
          <w:p w:rsidR="00FB6BFD" w:rsidRPr="00FB6BFD" w:rsidRDefault="00FB6BFD" w:rsidP="00FB6BFD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-2"/>
                <w:lang w:eastAsia="ar-SA"/>
              </w:rPr>
              <w:t>максимальный –</w:t>
            </w:r>
            <w:r w:rsidRPr="00FB6BFD">
              <w:rPr>
                <w:rFonts w:ascii="Times New Roman" w:eastAsia="Times New Roman" w:hAnsi="Times New Roman" w:cs="Times New Roman"/>
                <w:spacing w:val="44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1500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715" w:type="pct"/>
            <w:gridSpan w:val="2"/>
            <w:shd w:val="clear" w:color="auto" w:fill="auto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3 м</w:t>
            </w:r>
          </w:p>
        </w:tc>
        <w:tc>
          <w:tcPr>
            <w:tcW w:w="718" w:type="pct"/>
            <w:shd w:val="clear" w:color="auto" w:fill="auto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 (включая мансардный),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15м.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30%.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pct"/>
            <w:vAlign w:val="center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5"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Блокированные малоэтажные дома с </w:t>
            </w:r>
            <w:proofErr w:type="spell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приквартирными</w:t>
            </w:r>
            <w:proofErr w:type="spell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участками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9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минимальный –</w:t>
            </w:r>
            <w:r w:rsidRPr="00FB6BFD">
              <w:rPr>
                <w:rFonts w:ascii="Times New Roman" w:eastAsia="Times New Roman" w:hAnsi="Times New Roman" w:cs="Times New Roman"/>
                <w:spacing w:val="47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500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</w:p>
          <w:p w:rsidR="00FB6BFD" w:rsidRPr="00FB6BFD" w:rsidRDefault="00FB6BFD" w:rsidP="00FB6BFD">
            <w:pPr>
              <w:widowControl w:val="0"/>
              <w:spacing w:after="0" w:line="240" w:lineRule="auto"/>
              <w:ind w:left="35"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pacing w:val="-2"/>
                <w:lang w:eastAsia="ar-SA"/>
              </w:rPr>
              <w:t>максимальный –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44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1500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715" w:type="pct"/>
            <w:gridSpan w:val="2"/>
            <w:shd w:val="clear" w:color="auto" w:fill="auto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3 м</w:t>
            </w:r>
          </w:p>
        </w:tc>
        <w:tc>
          <w:tcPr>
            <w:tcW w:w="718" w:type="pct"/>
            <w:shd w:val="clear" w:color="auto" w:fill="auto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 (включая мансардный),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20м.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40%.</w:t>
            </w:r>
          </w:p>
        </w:tc>
      </w:tr>
      <w:tr w:rsidR="00FB6BFD" w:rsidRPr="00FB6BFD" w:rsidTr="00536B76">
        <w:trPr>
          <w:cantSplit/>
          <w:trHeight w:val="2103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 общественного назначения повседневного пользования: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- детские ясли, детские сады; - общеобразовательные школы,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6 м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20м.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40%.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  <w:vMerge w:val="restart"/>
          </w:tcPr>
          <w:p w:rsidR="00FB6BFD" w:rsidRPr="00FB6BFD" w:rsidRDefault="00FB6BFD" w:rsidP="00FB6BF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ЖМ</w:t>
            </w:r>
          </w:p>
        </w:tc>
        <w:tc>
          <w:tcPr>
            <w:tcW w:w="754" w:type="pct"/>
            <w:vMerge w:val="restart"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зона застройки малоэтажными многоквартирными жилыми домами</w:t>
            </w:r>
          </w:p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(этажностью 1- 4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этажа)</w:t>
            </w:r>
          </w:p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9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минимальный – </w:t>
            </w:r>
            <w:r w:rsidRPr="00FB6BFD">
              <w:rPr>
                <w:rFonts w:ascii="Times New Roman" w:eastAsia="Times New Roman" w:hAnsi="Times New Roman" w:cs="Times New Roman"/>
                <w:spacing w:val="47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500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</w:p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pacing w:val="-2"/>
                <w:lang w:eastAsia="ar-SA"/>
              </w:rPr>
              <w:t>максимальный –</w:t>
            </w:r>
            <w:r w:rsidRPr="00FB6BFD">
              <w:rPr>
                <w:rFonts w:ascii="Times New Roman" w:eastAsia="Times New Roman" w:hAnsi="Times New Roman" w:cs="Times New Roman"/>
                <w:spacing w:val="44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1500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3 м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20м.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40%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 общественного назначения повседневного пользования: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- детские ясли, детские сады;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общеобразовательные школы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6 м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20м.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40%.</w:t>
            </w:r>
          </w:p>
        </w:tc>
      </w:tr>
      <w:tr w:rsidR="00FB6BFD" w:rsidRPr="00FB6BFD" w:rsidTr="00536B76">
        <w:trPr>
          <w:gridAfter w:val="1"/>
          <w:wAfter w:w="3" w:type="pct"/>
          <w:cantSplit/>
          <w:trHeight w:val="20"/>
        </w:trPr>
        <w:tc>
          <w:tcPr>
            <w:tcW w:w="433" w:type="pct"/>
          </w:tcPr>
          <w:p w:rsidR="00FB6BFD" w:rsidRPr="00FB6BFD" w:rsidRDefault="00FB6BFD" w:rsidP="00FB6BF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ШДС</w:t>
            </w:r>
          </w:p>
        </w:tc>
        <w:tc>
          <w:tcPr>
            <w:tcW w:w="754" w:type="pct"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зона размещения дошкольных образовательных и общеобразовательных учреждений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Детские ясли, детские сады, общеобразовательные школы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10 м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20м.</w:t>
            </w:r>
          </w:p>
        </w:tc>
        <w:tc>
          <w:tcPr>
            <w:tcW w:w="709" w:type="pct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40%.</w:t>
            </w:r>
          </w:p>
        </w:tc>
      </w:tr>
      <w:tr w:rsidR="00FB6BFD" w:rsidRPr="00FB6BFD" w:rsidTr="00536B76">
        <w:trPr>
          <w:gridAfter w:val="1"/>
          <w:wAfter w:w="3" w:type="pct"/>
          <w:cantSplit/>
          <w:trHeight w:val="20"/>
        </w:trPr>
        <w:tc>
          <w:tcPr>
            <w:tcW w:w="433" w:type="pct"/>
          </w:tcPr>
          <w:p w:rsidR="00FB6BFD" w:rsidRPr="00FB6BFD" w:rsidRDefault="00FB6BFD" w:rsidP="00FB6BFD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</w:t>
            </w:r>
          </w:p>
        </w:tc>
        <w:tc>
          <w:tcPr>
            <w:tcW w:w="754" w:type="pct"/>
          </w:tcPr>
          <w:p w:rsidR="00FB6BFD" w:rsidRPr="00FB6BFD" w:rsidRDefault="00FB6BFD" w:rsidP="00FB6BFD">
            <w:pPr>
              <w:spacing w:after="0" w:line="240" w:lineRule="auto"/>
              <w:ind w:left="-2" w:firstLine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Зона общественно-деловой застройки 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общественного назначения периодического и эпизодического пользования, в том числе: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- Общественное использование объектов капитального строительства.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– Предпринимательство.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3 м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5 надземных этажей,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25м.</w:t>
            </w:r>
          </w:p>
        </w:tc>
        <w:tc>
          <w:tcPr>
            <w:tcW w:w="709" w:type="pct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80%.</w:t>
            </w:r>
          </w:p>
        </w:tc>
      </w:tr>
      <w:tr w:rsidR="00FB6BFD" w:rsidRPr="00FB6BFD" w:rsidTr="00536B76">
        <w:trPr>
          <w:gridAfter w:val="1"/>
          <w:wAfter w:w="3" w:type="pct"/>
          <w:cantSplit/>
          <w:trHeight w:val="20"/>
        </w:trPr>
        <w:tc>
          <w:tcPr>
            <w:tcW w:w="433" w:type="pct"/>
          </w:tcPr>
          <w:p w:rsidR="00FB6BFD" w:rsidRPr="00FB6BFD" w:rsidRDefault="00FB6BFD" w:rsidP="00FB6BF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 w:bidi="en-US"/>
              </w:rPr>
            </w:pP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 w:bidi="en-US"/>
              </w:rPr>
              <w:t>Р</w:t>
            </w:r>
            <w:proofErr w:type="gramEnd"/>
          </w:p>
        </w:tc>
        <w:tc>
          <w:tcPr>
            <w:tcW w:w="754" w:type="pct"/>
          </w:tcPr>
          <w:p w:rsidR="00FB6BFD" w:rsidRPr="00FB6BFD" w:rsidRDefault="00FB6BFD" w:rsidP="00FB6BFD">
            <w:pPr>
              <w:spacing w:before="80" w:after="80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Рекреационные зоны</w:t>
            </w:r>
          </w:p>
          <w:p w:rsidR="00FB6BFD" w:rsidRPr="00FB6BFD" w:rsidRDefault="00FB6BFD" w:rsidP="00FB6BF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 w:bidi="en-US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Отдых (рекреация)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15 м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10м.</w:t>
            </w:r>
          </w:p>
        </w:tc>
        <w:tc>
          <w:tcPr>
            <w:tcW w:w="709" w:type="pct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парка – 7%, городского сада – 5%, </w:t>
            </w:r>
          </w:p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бульвара –5%.</w:t>
            </w:r>
          </w:p>
        </w:tc>
      </w:tr>
      <w:tr w:rsidR="00FB6BFD" w:rsidRPr="00FB6BFD" w:rsidTr="00536B76">
        <w:trPr>
          <w:gridAfter w:val="1"/>
          <w:wAfter w:w="3" w:type="pct"/>
          <w:cantSplit/>
          <w:trHeight w:val="380"/>
        </w:trPr>
        <w:tc>
          <w:tcPr>
            <w:tcW w:w="433" w:type="pct"/>
            <w:vMerge w:val="restart"/>
          </w:tcPr>
          <w:p w:rsidR="00FB6BFD" w:rsidRPr="00FB6BFD" w:rsidRDefault="00FB6BFD" w:rsidP="00FB6BF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ИНЖ</w:t>
            </w:r>
          </w:p>
        </w:tc>
        <w:tc>
          <w:tcPr>
            <w:tcW w:w="754" w:type="pct"/>
            <w:vMerge w:val="restart"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15м.</w:t>
            </w:r>
          </w:p>
        </w:tc>
        <w:tc>
          <w:tcPr>
            <w:tcW w:w="709" w:type="pct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подлежит </w:t>
            </w:r>
          </w:p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</w:tr>
      <w:tr w:rsidR="00FB6BFD" w:rsidRPr="00FB6BFD" w:rsidTr="00536B76">
        <w:trPr>
          <w:gridAfter w:val="1"/>
          <w:wAfter w:w="3" w:type="pct"/>
          <w:cantSplit/>
          <w:trHeight w:val="326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Объекты гаражного назначения, отдельные группы </w:t>
            </w:r>
            <w:proofErr w:type="spell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хоз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троений</w:t>
            </w:r>
            <w:proofErr w:type="spell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, гаражи, бани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подлежат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 надземный этаж,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5м.</w:t>
            </w:r>
          </w:p>
        </w:tc>
        <w:tc>
          <w:tcPr>
            <w:tcW w:w="709" w:type="pct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подлежит ограничению</w:t>
            </w:r>
          </w:p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</w:tr>
      <w:tr w:rsidR="00FB6BFD" w:rsidRPr="00FB6BFD" w:rsidTr="00536B76">
        <w:trPr>
          <w:gridAfter w:val="1"/>
          <w:wAfter w:w="3" w:type="pct"/>
          <w:cantSplit/>
          <w:trHeight w:val="326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подлежат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  <w:tc>
          <w:tcPr>
            <w:tcW w:w="715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подлежат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  <w:tc>
          <w:tcPr>
            <w:tcW w:w="718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15м.</w:t>
            </w:r>
          </w:p>
        </w:tc>
        <w:tc>
          <w:tcPr>
            <w:tcW w:w="709" w:type="pct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подлежит </w:t>
            </w:r>
          </w:p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</w:tr>
      <w:tr w:rsidR="00FB6BFD" w:rsidRPr="00FB6BFD" w:rsidTr="00536B76">
        <w:trPr>
          <w:cantSplit/>
          <w:trHeight w:val="1122"/>
        </w:trPr>
        <w:tc>
          <w:tcPr>
            <w:tcW w:w="433" w:type="pct"/>
            <w:vMerge w:val="restart"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proofErr w:type="spellStart"/>
            <w:r w:rsidRPr="00FB6BFD">
              <w:rPr>
                <w:rFonts w:ascii="Times New Roman" w:eastAsia="Times New Roman" w:hAnsi="Times New Roman" w:cs="Times New Roman"/>
                <w:lang w:bidi="en-US"/>
              </w:rPr>
              <w:t>СхОг</w:t>
            </w:r>
            <w:proofErr w:type="spellEnd"/>
          </w:p>
        </w:tc>
        <w:tc>
          <w:tcPr>
            <w:tcW w:w="754" w:type="pct"/>
            <w:vMerge w:val="restart"/>
          </w:tcPr>
          <w:p w:rsidR="00FB6BFD" w:rsidRPr="00FB6BFD" w:rsidRDefault="00FB6BFD" w:rsidP="00FB6BFD">
            <w:pPr>
              <w:spacing w:after="0"/>
              <w:ind w:left="34"/>
              <w:rPr>
                <w:rFonts w:ascii="Times New Roman" w:eastAsia="Times New Roman" w:hAnsi="Times New Roman" w:cs="Times New Roman"/>
                <w:lang w:eastAsia="ru-RU"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Зона ведения огородничества 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 xml:space="preserve">Садоводство (без права регистрации проживания в дачном (садовом) доме), 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9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минимальный –</w:t>
            </w:r>
            <w:r w:rsidRPr="00FB6BFD">
              <w:rPr>
                <w:rFonts w:ascii="Times New Roman" w:eastAsia="Times New Roman" w:hAnsi="Times New Roman" w:cs="Times New Roman"/>
                <w:spacing w:val="47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400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</w:p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pacing w:val="-2"/>
                <w:lang w:eastAsia="ar-SA"/>
              </w:rPr>
              <w:t>максимальный –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44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2000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63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6 м</w:t>
            </w:r>
          </w:p>
        </w:tc>
        <w:tc>
          <w:tcPr>
            <w:tcW w:w="798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 (включая мансардный),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10м.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30%</w:t>
            </w:r>
          </w:p>
        </w:tc>
      </w:tr>
      <w:tr w:rsidR="00FB6BFD" w:rsidRPr="00FB6BFD" w:rsidTr="00536B76">
        <w:trPr>
          <w:cantSplit/>
          <w:trHeight w:val="243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spacing w:after="0"/>
              <w:ind w:left="34"/>
              <w:rPr>
                <w:rFonts w:ascii="Times New Roman" w:eastAsia="Times New Roman" w:hAnsi="Times New Roman" w:cs="Times New Roman"/>
                <w:lang w:eastAsia="ru-RU" w:bidi="en-US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огородничество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9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минимальный – </w:t>
            </w:r>
            <w:r w:rsidRPr="00FB6BFD">
              <w:rPr>
                <w:rFonts w:ascii="Times New Roman" w:eastAsia="Times New Roman" w:hAnsi="Times New Roman" w:cs="Times New Roman"/>
                <w:spacing w:val="47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200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</w:p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spacing w:val="-2"/>
                <w:lang w:eastAsia="ar-SA"/>
              </w:rPr>
              <w:t>максимальный –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44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2000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63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подлежат установлению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8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подлежит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подлежит </w:t>
            </w:r>
          </w:p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  <w:vMerge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754" w:type="pct"/>
            <w:vMerge/>
          </w:tcPr>
          <w:p w:rsidR="00FB6BFD" w:rsidRPr="00FB6BFD" w:rsidRDefault="00FB6BFD" w:rsidP="00FB6BFD">
            <w:pPr>
              <w:spacing w:after="0"/>
              <w:ind w:left="34"/>
              <w:rPr>
                <w:rFonts w:ascii="Times New Roman" w:eastAsia="Times New Roman" w:hAnsi="Times New Roman" w:cs="Times New Roman"/>
                <w:lang w:eastAsia="ru-RU" w:bidi="en-US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Дачное строительство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9"/>
                <w:lang w:eastAsia="ar-SA"/>
              </w:rPr>
            </w:pP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минимальный – </w:t>
            </w:r>
            <w:r w:rsidRPr="00FB6BFD">
              <w:rPr>
                <w:rFonts w:ascii="Times New Roman" w:eastAsia="Times New Roman" w:hAnsi="Times New Roman" w:cs="Times New Roman"/>
                <w:spacing w:val="47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600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</w:p>
          <w:p w:rsidR="00FB6BFD" w:rsidRPr="00FB6BFD" w:rsidRDefault="00FB6BFD" w:rsidP="00FB6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pacing w:val="-2"/>
                <w:lang w:eastAsia="ar-SA"/>
              </w:rPr>
              <w:t>максимальный –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44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 xml:space="preserve">2000 </w:t>
            </w:r>
            <w:r w:rsidRPr="00FB6BFD">
              <w:rPr>
                <w:rFonts w:ascii="Times New Roman" w:eastAsia="Times New Roman" w:hAnsi="Times New Roman" w:cs="Times New Roman"/>
                <w:spacing w:val="49"/>
                <w:lang w:eastAsia="ar-SA"/>
              </w:rPr>
              <w:t xml:space="preserve"> </w:t>
            </w:r>
            <w:r w:rsidRPr="00FB6BFD">
              <w:rPr>
                <w:rFonts w:ascii="Times New Roman" w:eastAsia="Times New Roman" w:hAnsi="Times New Roman" w:cs="Times New Roman"/>
                <w:spacing w:val="2"/>
                <w:lang w:eastAsia="ar-SA"/>
              </w:rPr>
              <w:t>м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position w:val="9"/>
                <w:lang w:eastAsia="ar-SA"/>
              </w:rPr>
              <w:t>2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63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6 м</w:t>
            </w:r>
          </w:p>
        </w:tc>
        <w:tc>
          <w:tcPr>
            <w:tcW w:w="798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надземных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этажа (включая мансардный),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15 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30%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</w:tcPr>
          <w:p w:rsidR="00FB6BFD" w:rsidRPr="00FB6BFD" w:rsidRDefault="00FB6BFD" w:rsidP="00FB6BF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val="en-US" w:bidi="en-US"/>
              </w:rPr>
              <w:t>ПIV</w:t>
            </w:r>
          </w:p>
        </w:tc>
        <w:tc>
          <w:tcPr>
            <w:tcW w:w="754" w:type="pct"/>
          </w:tcPr>
          <w:p w:rsidR="00FB6BFD" w:rsidRPr="00FB6BFD" w:rsidRDefault="00FB6BFD" w:rsidP="00FB6BF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Зона производственн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bidi="en-US"/>
              </w:rPr>
              <w:t>о-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bidi="en-US"/>
              </w:rPr>
              <w:t xml:space="preserve"> складских объектов</w:t>
            </w:r>
            <w:r w:rsidRPr="00FB6BFD">
              <w:rPr>
                <w:rFonts w:ascii="Times New Roman" w:eastAsia="Times New Roman" w:hAnsi="Times New Roman" w:cs="Times New Roman"/>
                <w:i/>
                <w:lang w:eastAsia="ru-RU" w:bidi="en-US"/>
              </w:rPr>
              <w:t xml:space="preserve"> </w:t>
            </w:r>
          </w:p>
          <w:p w:rsidR="00FB6BFD" w:rsidRPr="00FB6BFD" w:rsidRDefault="00FB6BFD" w:rsidP="00FB6BF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деятельность с учетом </w:t>
            </w:r>
            <w:r w:rsidRPr="00FB6BFD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опасности объектов капитального строительства, а также использования земельных участков на смежной территории 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  <w:tc>
          <w:tcPr>
            <w:tcW w:w="63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6 м</w:t>
            </w:r>
          </w:p>
        </w:tc>
        <w:tc>
          <w:tcPr>
            <w:tcW w:w="798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до 25 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подлежит </w:t>
            </w:r>
          </w:p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</w:tcPr>
          <w:p w:rsidR="00FB6BFD" w:rsidRPr="00FB6BFD" w:rsidRDefault="00FB6BFD" w:rsidP="00FB6BFD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val="en-US" w:bidi="en-US"/>
              </w:rPr>
              <w:t>ПV</w:t>
            </w:r>
          </w:p>
        </w:tc>
        <w:tc>
          <w:tcPr>
            <w:tcW w:w="754" w:type="pct"/>
          </w:tcPr>
          <w:p w:rsidR="00FB6BFD" w:rsidRPr="00FB6BFD" w:rsidRDefault="00FB6BFD" w:rsidP="00FB6BF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Зона производственн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lang w:bidi="en-US"/>
              </w:rPr>
              <w:t>о-</w:t>
            </w:r>
            <w:proofErr w:type="gramEnd"/>
            <w:r w:rsidRPr="00FB6BFD">
              <w:rPr>
                <w:rFonts w:ascii="Times New Roman" w:eastAsia="Times New Roman" w:hAnsi="Times New Roman" w:cs="Times New Roman"/>
                <w:lang w:bidi="en-US"/>
              </w:rPr>
              <w:t xml:space="preserve"> складских объектов</w:t>
            </w:r>
            <w:r w:rsidRPr="00FB6BFD">
              <w:rPr>
                <w:rFonts w:ascii="Times New Roman" w:eastAsia="Times New Roman" w:hAnsi="Times New Roman" w:cs="Times New Roman"/>
                <w:i/>
                <w:lang w:eastAsia="ru-RU" w:bidi="en-US"/>
              </w:rPr>
              <w:t xml:space="preserve"> </w:t>
            </w:r>
          </w:p>
          <w:p w:rsidR="00FB6BFD" w:rsidRPr="00FB6BFD" w:rsidRDefault="00FB6BFD" w:rsidP="00FB6BF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03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деятельность с учетом </w:t>
            </w:r>
            <w:r w:rsidRPr="00FB6BFD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опасности объектов капитального строительства, а также использования земельных участков на смежной территории </w:t>
            </w: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подлежат </w:t>
            </w:r>
          </w:p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  <w:tc>
          <w:tcPr>
            <w:tcW w:w="63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менее 6 м</w:t>
            </w:r>
          </w:p>
        </w:tc>
        <w:tc>
          <w:tcPr>
            <w:tcW w:w="798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до 25 м.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 xml:space="preserve">не подлежит </w:t>
            </w:r>
          </w:p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установлению</w:t>
            </w:r>
          </w:p>
        </w:tc>
      </w:tr>
      <w:tr w:rsidR="00FB6BFD" w:rsidRPr="00FB6BFD" w:rsidTr="00536B76">
        <w:trPr>
          <w:cantSplit/>
          <w:trHeight w:val="20"/>
        </w:trPr>
        <w:tc>
          <w:tcPr>
            <w:tcW w:w="433" w:type="pct"/>
          </w:tcPr>
          <w:p w:rsidR="00FB6BFD" w:rsidRPr="00FB6BFD" w:rsidRDefault="00FB6BFD" w:rsidP="00FB6BFD">
            <w:pPr>
              <w:tabs>
                <w:tab w:val="right" w:pos="886"/>
              </w:tabs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lang w:eastAsia="ru-RU"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 w:bidi="en-US"/>
              </w:rPr>
              <w:t>СО</w:t>
            </w:r>
          </w:p>
        </w:tc>
        <w:tc>
          <w:tcPr>
            <w:tcW w:w="754" w:type="pct"/>
          </w:tcPr>
          <w:p w:rsidR="00FB6BFD" w:rsidRPr="00FB6BFD" w:rsidRDefault="00FB6BFD" w:rsidP="00FB6BFD">
            <w:pPr>
              <w:spacing w:before="80" w:after="80" w:line="240" w:lineRule="auto"/>
              <w:ind w:left="34"/>
              <w:rPr>
                <w:rFonts w:ascii="Times New Roman" w:eastAsia="Times New Roman" w:hAnsi="Times New Roman" w:cs="Times New Roman"/>
                <w:lang w:eastAsia="ru-RU"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 w:bidi="en-US"/>
              </w:rPr>
              <w:t>Зона размещения отходов</w:t>
            </w:r>
          </w:p>
        </w:tc>
        <w:tc>
          <w:tcPr>
            <w:tcW w:w="903" w:type="pct"/>
          </w:tcPr>
          <w:p w:rsidR="00FB6BFD" w:rsidRPr="00FB6BFD" w:rsidRDefault="00FB6BFD" w:rsidP="00FB6BF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FB6BFD">
              <w:rPr>
                <w:rFonts w:ascii="Times New Roman" w:eastAsia="Times New Roman" w:hAnsi="Times New Roman" w:cs="Times New Roman"/>
                <w:lang w:bidi="en-US"/>
              </w:rPr>
              <w:t>Захоронение отходов</w:t>
            </w:r>
          </w:p>
          <w:p w:rsidR="00FB6BFD" w:rsidRPr="00FB6BFD" w:rsidRDefault="00FB6BFD" w:rsidP="00FB6BF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76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подлежит ограничению</w:t>
            </w:r>
          </w:p>
        </w:tc>
        <w:tc>
          <w:tcPr>
            <w:tcW w:w="635" w:type="pct"/>
          </w:tcPr>
          <w:p w:rsidR="00FB6BFD" w:rsidRPr="00FB6BFD" w:rsidRDefault="00FB6BFD" w:rsidP="00FB6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подлежит ограничению</w:t>
            </w:r>
          </w:p>
        </w:tc>
        <w:tc>
          <w:tcPr>
            <w:tcW w:w="798" w:type="pct"/>
            <w:gridSpan w:val="2"/>
          </w:tcPr>
          <w:p w:rsidR="00FB6BFD" w:rsidRPr="00FB6BFD" w:rsidRDefault="00FB6BFD" w:rsidP="00FB6BFD">
            <w:pPr>
              <w:widowControl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подлежит ограничению</w:t>
            </w:r>
          </w:p>
        </w:tc>
        <w:tc>
          <w:tcPr>
            <w:tcW w:w="712" w:type="pct"/>
            <w:gridSpan w:val="2"/>
          </w:tcPr>
          <w:p w:rsidR="00FB6BFD" w:rsidRPr="00FB6BFD" w:rsidRDefault="00FB6BFD" w:rsidP="00FB6BFD">
            <w:pPr>
              <w:autoSpaceDE w:val="0"/>
              <w:autoSpaceDN w:val="0"/>
              <w:adjustRightInd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lang w:eastAsia="ru-RU"/>
              </w:rPr>
              <w:t>не подлежит ограничению</w:t>
            </w:r>
          </w:p>
        </w:tc>
      </w:tr>
    </w:tbl>
    <w:p w:rsidR="00FB6BFD" w:rsidRPr="00FB6BFD" w:rsidRDefault="00FB6BFD" w:rsidP="00FB6B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FB6BFD">
        <w:rPr>
          <w:rFonts w:ascii="Times New Roman" w:eastAsia="Times New Roman" w:hAnsi="Times New Roman" w:cs="Times New Roman"/>
          <w:sz w:val="24"/>
          <w:lang w:bidi="en-US"/>
        </w:rPr>
        <w:t>Примечание:</w:t>
      </w:r>
      <w:r w:rsidRPr="00FB6BFD">
        <w:rPr>
          <w:rFonts w:ascii="Calibri" w:eastAsia="Calibri" w:hAnsi="Calibri" w:cs="Calibri"/>
          <w:sz w:val="24"/>
          <w:lang w:bidi="en-US"/>
        </w:rPr>
        <w:t xml:space="preserve"> </w:t>
      </w:r>
      <w:r w:rsidRPr="00FB6BFD">
        <w:rPr>
          <w:rFonts w:ascii="Times New Roman" w:eastAsia="Times New Roman" w:hAnsi="Times New Roman" w:cs="Times New Roman"/>
          <w:sz w:val="24"/>
          <w:lang w:bidi="en-US"/>
        </w:rPr>
        <w:t>Максимальный размер общей площади земельных участков (приусадебных и полевых), которые могут находиться одновременно на праве собственности и (или) ином праве у граждан, ведущих личное подсобное хозяйство, составляет 2,5 гектара.</w:t>
      </w:r>
    </w:p>
    <w:p w:rsidR="00FB6BFD" w:rsidRPr="00FB6BFD" w:rsidRDefault="00FB6BFD" w:rsidP="00FB6BFD">
      <w:pPr>
        <w:tabs>
          <w:tab w:val="left" w:pos="0"/>
        </w:tabs>
        <w:spacing w:before="300" w:after="0"/>
        <w:ind w:firstLine="709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sectPr w:rsidR="00FB6BFD" w:rsidRPr="00FB6BFD" w:rsidSect="008E16B7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lastRenderedPageBreak/>
        <w:t>2. Ширина улиц и дорог населенных пунктов в красных линиях определяется проектами планировки территорий населенного пункта с учетом системы улично-дорожной сети, предусмотренной решениями генерального плана населенного пункта и сложившейся застройки.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Минимальная ширина жилых улиц: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основных жилых улиц – 20-30 м;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второстепенных жилых улиц – 15-25 м;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проездов – 5-10 м.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3. Минимальные отступы: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1) в зонах усадебной застройки:</w:t>
      </w:r>
      <w:r w:rsidRPr="00FB6BF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отступ линий регулирования (линий застройки) индивидуальных домов до красных линий улиц и дорог – не менее 5 м, от красной линии проездов – не менее 3 м, расстояние от хозяйственных построек до красных линий улиц и проездов –</w:t>
      </w:r>
      <w:r w:rsidRPr="00FB6BFD">
        <w:rPr>
          <w:rFonts w:ascii="Times New Roman" w:eastAsia="Times New Roman" w:hAnsi="Times New Roman" w:cs="Times New Roman"/>
          <w:sz w:val="28"/>
          <w:lang w:eastAsia="ru-RU"/>
        </w:rPr>
        <w:br/>
        <w:t>не менее 5 м.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proofErr w:type="gramStart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отступ домов до границы соседнего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bidi="en-US"/>
        </w:rPr>
        <w:t>приквартирного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участка по санитарно-бытовым условиям должно быть не менее - 3 м </w:t>
      </w:r>
      <w:r w:rsidRPr="00FB6BFD">
        <w:rPr>
          <w:rFonts w:ascii="Times New Roman" w:eastAsia="Times New Roman" w:hAnsi="Times New Roman" w:cs="Times New Roman"/>
          <w:b/>
          <w:sz w:val="28"/>
          <w:lang w:bidi="en-US"/>
        </w:rPr>
        <w:t xml:space="preserve">при условии учета </w:t>
      </w: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норм инсоляции и освещенности в соответствии с требованиями СанПиН 2.2.1/2.1.1.1076-01, нормами освещенности, приведенными в СП 52.13330.2011, а также в соответствии с противопожарными требованиями, установленными </w:t>
      </w:r>
      <w:hyperlink r:id="rId6" w:history="1">
        <w:r w:rsidRPr="00FB6BFD">
          <w:rPr>
            <w:rFonts w:ascii="Times New Roman" w:eastAsia="Times New Roman" w:hAnsi="Times New Roman" w:cs="Times New Roman"/>
            <w:sz w:val="28"/>
            <w:lang w:bidi="en-US"/>
          </w:rPr>
          <w:t>главой 15 "Требования пожарной безопасности при градостроительной деятельности" раздела II "Требования пожарной безопасности при проектировании</w:t>
        </w:r>
        <w:proofErr w:type="gramEnd"/>
        <w:r w:rsidRPr="00FB6BFD">
          <w:rPr>
            <w:rFonts w:ascii="Times New Roman" w:eastAsia="Times New Roman" w:hAnsi="Times New Roman" w:cs="Times New Roman"/>
            <w:sz w:val="28"/>
            <w:lang w:bidi="en-US"/>
          </w:rPr>
          <w:t xml:space="preserve">, </w:t>
        </w:r>
        <w:proofErr w:type="gramStart"/>
        <w:r w:rsidRPr="00FB6BFD">
          <w:rPr>
            <w:rFonts w:ascii="Times New Roman" w:eastAsia="Times New Roman" w:hAnsi="Times New Roman" w:cs="Times New Roman"/>
            <w:sz w:val="28"/>
            <w:lang w:bidi="en-US"/>
          </w:rPr>
          <w:t>строительстве</w:t>
        </w:r>
        <w:proofErr w:type="gramEnd"/>
        <w:r w:rsidRPr="00FB6BFD">
          <w:rPr>
            <w:rFonts w:ascii="Times New Roman" w:eastAsia="Times New Roman" w:hAnsi="Times New Roman" w:cs="Times New Roman"/>
            <w:sz w:val="28"/>
            <w:lang w:bidi="en-US"/>
          </w:rPr>
          <w:t xml:space="preserve"> и эксплуатации поселений и городских округов" Технического регламента о требованиях пожарной безопасности</w:t>
        </w:r>
      </w:hyperlink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(</w:t>
      </w:r>
      <w:hyperlink r:id="rId7" w:history="1">
        <w:r w:rsidRPr="00FB6BFD">
          <w:rPr>
            <w:rFonts w:ascii="Times New Roman" w:eastAsia="Times New Roman" w:hAnsi="Times New Roman" w:cs="Times New Roman"/>
            <w:sz w:val="28"/>
            <w:lang w:bidi="en-US"/>
          </w:rPr>
          <w:t>Федеральный закон от 22 июля 2008 г. N 123-ФЗ</w:t>
        </w:r>
      </w:hyperlink>
      <w:r w:rsidRPr="00FB6BFD">
        <w:rPr>
          <w:rFonts w:ascii="Times New Roman" w:eastAsia="Times New Roman" w:hAnsi="Times New Roman" w:cs="Times New Roman"/>
          <w:sz w:val="28"/>
          <w:lang w:bidi="en-US"/>
        </w:rPr>
        <w:t>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отступ построек для содержания скота и птицы до границы соседнего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bidi="en-US"/>
        </w:rPr>
        <w:t>приквартирного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участка– 4 м;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отступ от других построек (бани, гаража и др.) до границы соседнего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bidi="en-US"/>
        </w:rPr>
        <w:t>приквартирного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участка – 1 м;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отступ от стволов высокорослых деревьев до границы соседнего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bidi="en-US"/>
        </w:rPr>
        <w:t>приквартирного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участка – 4 м;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отступ от стволов среднерослых деревьев до границы соседнего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bidi="en-US"/>
        </w:rPr>
        <w:t>приквартирного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участка – 2 м; 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отступ от кустарника до границы соседнего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bidi="en-US"/>
        </w:rPr>
        <w:t>приквартирного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участка – 1 м.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2) минимальный отступ от красных линий до линий регулирования застройки (до линий застройки) в остальных территориальных зона</w:t>
      </w:r>
      <w:proofErr w:type="gramStart"/>
      <w:r w:rsidRPr="00FB6BFD">
        <w:rPr>
          <w:rFonts w:ascii="Times New Roman" w:eastAsia="Times New Roman" w:hAnsi="Times New Roman" w:cs="Times New Roman"/>
          <w:sz w:val="28"/>
          <w:lang w:eastAsia="ru-RU"/>
        </w:rPr>
        <w:t>х–</w:t>
      </w:r>
      <w:proofErr w:type="gramEnd"/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 не менее 5 м.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3)  Минимальные расстояния до красных линий от стен зданий дошкольных учреждений – 10 метров, общеобразовательных учреждений - 25 метров.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>4) Минимальное расстояние от границ земельного участка лечебного учреждения со стационаром до красной линии – 30 метров</w:t>
      </w:r>
      <w:r w:rsidRPr="00FB6BFD">
        <w:rPr>
          <w:rFonts w:ascii="Times New Roman" w:eastAsia="Times New Roman" w:hAnsi="Times New Roman" w:cs="Times New Roman"/>
          <w:i/>
          <w:sz w:val="28"/>
          <w:lang w:bidi="en-US"/>
        </w:rPr>
        <w:t>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При преобразовании (реконструкции</w:t>
      </w:r>
      <w:r w:rsidRPr="00FB6BFD">
        <w:rPr>
          <w:rFonts w:ascii="Times New Roman" w:eastAsia="Times New Roman" w:hAnsi="Times New Roman" w:cs="Times New Roman"/>
          <w:b/>
          <w:sz w:val="28"/>
          <w:lang w:eastAsia="ru-RU"/>
        </w:rPr>
        <w:t>)</w:t>
      </w: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 застроенных территорий допускается размещение объектов общественного назначения и домов со </w:t>
      </w:r>
      <w:r w:rsidRPr="00FB6BFD">
        <w:rPr>
          <w:rFonts w:ascii="Times New Roman" w:eastAsia="Times New Roman" w:hAnsi="Times New Roman" w:cs="Times New Roman"/>
          <w:sz w:val="28"/>
          <w:lang w:eastAsia="ru-RU"/>
        </w:rPr>
        <w:lastRenderedPageBreak/>
        <w:t>встроено-пристроенных и пристроенных объектов, а также объектов общественного назначения по красным линиям.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4. 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назначения, а также на тротуарах в местах их примыкания к полотну дорог и проездов.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5. </w:t>
      </w:r>
      <w:proofErr w:type="gramStart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Расстояния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требованиями, СанПиН 2.2.1/2.1.1.1076-01, нормами освещенности, приведенными в СП 52.13330.2011, а также в соответствии с противопожарными требованиями, установленными </w:t>
      </w:r>
      <w:hyperlink r:id="rId8" w:history="1">
        <w:r w:rsidRPr="00FB6BFD">
          <w:rPr>
            <w:rFonts w:ascii="Times New Roman" w:eastAsia="Times New Roman" w:hAnsi="Times New Roman" w:cs="Times New Roman"/>
            <w:sz w:val="28"/>
            <w:u w:val="single"/>
            <w:lang w:bidi="en-US"/>
          </w:rPr>
          <w:t>главой 15 "Требования пожарной безопасности при градостроительной деятельности" раздела II "Требования пожарной безопасности при проектировании, строительстве и эксплуатации поселений</w:t>
        </w:r>
        <w:proofErr w:type="gramEnd"/>
        <w:r w:rsidRPr="00FB6BFD">
          <w:rPr>
            <w:rFonts w:ascii="Times New Roman" w:eastAsia="Times New Roman" w:hAnsi="Times New Roman" w:cs="Times New Roman"/>
            <w:sz w:val="28"/>
            <w:u w:val="single"/>
            <w:lang w:bidi="en-US"/>
          </w:rPr>
          <w:t xml:space="preserve"> и городских округов" Технического регламента о требованиях пожарной безопасности</w:t>
        </w:r>
      </w:hyperlink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(</w:t>
      </w:r>
      <w:hyperlink r:id="rId9" w:history="1">
        <w:r w:rsidRPr="00FB6BFD">
          <w:rPr>
            <w:rFonts w:ascii="Times New Roman" w:eastAsia="Times New Roman" w:hAnsi="Times New Roman" w:cs="Times New Roman"/>
            <w:sz w:val="28"/>
            <w:u w:val="single"/>
            <w:lang w:bidi="en-US"/>
          </w:rPr>
          <w:t>Федеральный закон от 22 июля 2008 г. N 123-ФЗ</w:t>
        </w:r>
      </w:hyperlink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). 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ab/>
        <w:t xml:space="preserve">Между длинными сторонами жилых зданий следует принимать расстояния (бытовые разрывы): для жилых зданий высотой 2-3 этажа – не менее </w:t>
      </w:r>
      <w:smartTag w:uri="urn:schemas-microsoft-com:office:smarttags" w:element="metricconverter">
        <w:smartTagPr>
          <w:attr w:name="ProductID" w:val="15 м"/>
        </w:smartTagPr>
        <w:r w:rsidRPr="00FB6BFD">
          <w:rPr>
            <w:rFonts w:ascii="Times New Roman" w:eastAsia="Times New Roman" w:hAnsi="Times New Roman" w:cs="Times New Roman"/>
            <w:sz w:val="28"/>
            <w:lang w:bidi="en-US"/>
          </w:rPr>
          <w:t>15 м</w:t>
        </w:r>
      </w:smartTag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; </w:t>
      </w:r>
      <w:proofErr w:type="gramStart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между длинными сторонами и торцами этих же зданий с окнами из жилых комнат – не менее </w:t>
      </w:r>
      <w:r w:rsidRPr="00FB6BFD">
        <w:rPr>
          <w:rFonts w:ascii="Times New Roman" w:eastAsia="Times New Roman" w:hAnsi="Times New Roman" w:cs="Times New Roman"/>
          <w:sz w:val="28"/>
          <w:lang w:bidi="en-US"/>
        </w:rPr>
        <w:br/>
      </w:r>
      <w:smartTag w:uri="urn:schemas-microsoft-com:office:smarttags" w:element="metricconverter">
        <w:smartTagPr>
          <w:attr w:name="ProductID" w:val="10 м"/>
        </w:smartTagPr>
        <w:r w:rsidRPr="00FB6BFD">
          <w:rPr>
            <w:rFonts w:ascii="Times New Roman" w:eastAsia="Times New Roman" w:hAnsi="Times New Roman" w:cs="Times New Roman"/>
            <w:sz w:val="28"/>
            <w:lang w:bidi="en-US"/>
          </w:rPr>
          <w:t>10 м</w:t>
        </w:r>
      </w:smartTag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. В условиях реконструкции и в других сложных градостроительных условиях указанные расстояния могут быть сокращены при соблюдении норм инсоляции, освещенности и противопожарных требований, а также обеспечении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bidi="en-US"/>
        </w:rPr>
        <w:t>непросматриваемости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 жилых помещений (комнат и кухонь) из окна в окно.</w:t>
      </w:r>
      <w:proofErr w:type="gramEnd"/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 Размещение хозяйственных строений, гаражей, индивидуальных бань, теплиц и других вспомогательных строений должно производиться вне зон видимости с территорий публичных пространств.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 Минимальные расстояния от окон жилых помещений до сараев для скота и птицы для</w:t>
      </w:r>
      <w:proofErr w:type="gramStart"/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 :</w:t>
      </w:r>
      <w:proofErr w:type="gramEnd"/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>одиночных и двойных блоков построек – 15 метров;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>групп до 8 блоков построек  – 25 метров;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>групп свыше 8 блоков построек – 50 метров.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Минимальное расстояние от сараев для скота и птицы до шахтных </w:t>
      </w:r>
      <w:r w:rsidRPr="00FB6BFD">
        <w:rPr>
          <w:rFonts w:ascii="Times New Roman" w:eastAsia="Times New Roman" w:hAnsi="Times New Roman" w:cs="Times New Roman"/>
          <w:sz w:val="28"/>
          <w:lang w:eastAsia="ru-RU"/>
        </w:rPr>
        <w:br/>
        <w:t>колодцев – 20 м.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Минимальное расстояние от окон жилых помещений (комнат, кухонь и веранд) до стен дома и хозяйственных построек (сарая, гаража, бани), расположенных на соседних земельных участках, по санитарным и бытовым условиям – 6 метров.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 Требования к ограждению земельных участков: 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>максимальная высота ограждений земельных участков – 1,5 метра;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6. </w:t>
      </w:r>
      <w:r w:rsidRPr="00FB6BFD">
        <w:rPr>
          <w:rFonts w:ascii="Times New Roman" w:eastAsia="Times New Roman" w:hAnsi="Times New Roman" w:cs="Times New Roman"/>
          <w:sz w:val="28"/>
          <w:lang w:bidi="en-US"/>
        </w:rPr>
        <w:t xml:space="preserve">Требования СанПиН </w:t>
      </w:r>
      <w:r w:rsidRPr="00FB6BFD">
        <w:rPr>
          <w:rFonts w:ascii="Times New Roman" w:eastAsia="Times New Roman" w:hAnsi="Times New Roman" w:cs="Times New Roman"/>
          <w:bCs/>
          <w:sz w:val="28"/>
          <w:lang w:bidi="en-US"/>
        </w:rPr>
        <w:t xml:space="preserve">2.1.2.2645-10 </w:t>
      </w:r>
      <w:r w:rsidRPr="00FB6BFD">
        <w:rPr>
          <w:rFonts w:ascii="Times New Roman" w:eastAsia="Times New Roman" w:hAnsi="Times New Roman" w:cs="Times New Roman"/>
          <w:sz w:val="28"/>
          <w:lang w:bidi="en-US"/>
        </w:rPr>
        <w:t>«Санитарно-эпидемиологические требования к условиям проживания в жилых зданиях и помещениях»</w:t>
      </w:r>
      <w:r w:rsidRPr="00FB6BFD">
        <w:rPr>
          <w:rFonts w:ascii="Times New Roman" w:eastAsia="Times New Roman" w:hAnsi="Times New Roman" w:cs="Times New Roman"/>
          <w:bCs/>
          <w:sz w:val="28"/>
          <w:lang w:bidi="en-US"/>
        </w:rPr>
        <w:t xml:space="preserve"> к территории многоквартирной застройки: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lastRenderedPageBreak/>
        <w:t>1) Отводимый под строительство жилого здания земельный участок должен предусматривать возможность организации придомовой территории с четким функциональным зонированием и размещением площадок отдыха, игровых, спортивных, хозяйственных площадок, гостевых стоянок автотранспорта, зеленых насаждений.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FB6BFD">
        <w:rPr>
          <w:rFonts w:ascii="Times New Roman" w:eastAsia="Times New Roman" w:hAnsi="Times New Roman" w:cs="Times New Roman"/>
          <w:sz w:val="28"/>
          <w:lang w:eastAsia="ru-RU"/>
        </w:rPr>
        <w:t>2) При озеленении придомовой территории жилых зданий необходимо учитывать, что расстояние от стен жилых домов до оси стволов деревьев с кроной диаметром до 5 м должно составлять не менее 5 м. Для деревьев большего размера расстояние должно быть более 5 м, для кустарников - 1,5 м. Высота кустарников не должна превышать нижнего края оконного проема помещений первого этажа.</w:t>
      </w:r>
      <w:proofErr w:type="gramEnd"/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3) По </w:t>
      </w:r>
      <w:proofErr w:type="spellStart"/>
      <w:r w:rsidRPr="00FB6BFD">
        <w:rPr>
          <w:rFonts w:ascii="Times New Roman" w:eastAsia="Times New Roman" w:hAnsi="Times New Roman" w:cs="Times New Roman"/>
          <w:sz w:val="28"/>
          <w:lang w:eastAsia="ru-RU"/>
        </w:rPr>
        <w:t>внутридворовым</w:t>
      </w:r>
      <w:proofErr w:type="spellEnd"/>
      <w:r w:rsidRPr="00FB6BFD">
        <w:rPr>
          <w:rFonts w:ascii="Times New Roman" w:eastAsia="Times New Roman" w:hAnsi="Times New Roman" w:cs="Times New Roman"/>
          <w:sz w:val="28"/>
          <w:lang w:eastAsia="ru-RU"/>
        </w:rPr>
        <w:t xml:space="preserve"> проездам придомовой территории не должно быть транзитного движения транспорта. К площадкам мусоросборников необходимо предусматривать подъезд для специального транспорта.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4) Расстояния между жилыми, жилыми и общественными, а также производственными зданиями следует принимать в соответствии с гигиеническими требованиями к инсоляции и солнцезащите помещений жилых и общественных зданий и территорий.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5) На земельных участках должны быть предусмотрены подъезды и проходы к каждому зданию. Места для размещения стоянок или гаражей для автомобилей, должны соответствовать гигиеническим требованиям к санитарно-защитным зонам и санитарной классификации предприятий, сооружений и иных объектов.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На придомовых территориях запрещается производить мойку автомашин, слив топлива и масел, регулировать звуковые сигналы, тормоза и двигатели.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B6BFD">
        <w:rPr>
          <w:rFonts w:ascii="Times New Roman" w:eastAsia="Times New Roman" w:hAnsi="Times New Roman" w:cs="Times New Roman"/>
          <w:sz w:val="28"/>
          <w:lang w:eastAsia="ru-RU"/>
        </w:rPr>
        <w:t>6) На территории дворов жилых зданий запрещается размещать любые предприятия торговли и общественного питания, включая палатки, киоски, ларьки, мини-рынки, павильоны, летние кафе, производственные объекты, предприятия по мелкому ремонту автомобилей, бытовой техники, обуви, а также автостоянок общественных организаций.</w:t>
      </w:r>
    </w:p>
    <w:p w:rsidR="00FB6BFD" w:rsidRPr="00FB6BFD" w:rsidRDefault="00FB6BFD" w:rsidP="00FB6BFD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FB6BFD">
        <w:rPr>
          <w:rFonts w:ascii="Times New Roman" w:eastAsia="Times New Roman" w:hAnsi="Times New Roman" w:cs="Times New Roman"/>
          <w:sz w:val="28"/>
          <w:lang w:bidi="en-US"/>
        </w:rPr>
        <w:t>7) На территории жилой застройки должно быть предусмотрено размещение площадок, размеры которых и расстояния от них до жилых и общественных зданий принимать не менее: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7"/>
        <w:gridCol w:w="1620"/>
        <w:gridCol w:w="3523"/>
      </w:tblGrid>
      <w:tr w:rsidR="00FB6BFD" w:rsidRPr="00FB6BFD" w:rsidTr="00536B76"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Удельные размеры площадок,</w:t>
            </w:r>
          </w:p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чел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Расстояния от площадок до окон жилых и общественных зданий, </w:t>
            </w:r>
            <w:proofErr w:type="gramStart"/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FB6BFD" w:rsidRPr="00FB6BFD" w:rsidTr="00536B76">
        <w:trPr>
          <w:trHeight w:val="553"/>
        </w:trPr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игр детей дошкольного и младшего школьного возраста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B6BFD" w:rsidRPr="00FB6BFD" w:rsidTr="00536B76"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отдыха взрослого населения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B6BFD" w:rsidRPr="00FB6BFD" w:rsidTr="00536B76"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занятий физкультурой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10-40</w:t>
            </w:r>
          </w:p>
        </w:tc>
      </w:tr>
      <w:tr w:rsidR="00FB6BFD" w:rsidRPr="00FB6BFD" w:rsidTr="00536B76"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хозяйственных целей и выгула собак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(для хозяйственных целей)</w:t>
            </w:r>
          </w:p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(для выгула собак)</w:t>
            </w:r>
          </w:p>
        </w:tc>
      </w:tr>
      <w:tr w:rsidR="00FB6BFD" w:rsidRPr="00FB6BFD" w:rsidTr="00536B76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Примечания:</w:t>
            </w:r>
          </w:p>
          <w:p w:rsidR="00FB6BFD" w:rsidRPr="00FB6BFD" w:rsidRDefault="00FB6BFD" w:rsidP="00FB6BF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 xml:space="preserve">1.Расстояния от площадок для занятий физкультурой устанавливаются в </w:t>
            </w:r>
            <w:r w:rsidRPr="00FB6B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зависимости от их шумовых характеристик; расстояния от площадок для сушки белья не нормируются; расстояния от площадок для мусоросборников до физкультурных площадок, площадок для игр  детей и  отдыха взрослых следует  принимать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FB6BFD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20 м</w:t>
              </w:r>
            </w:smartTag>
            <w:r w:rsidRPr="00FB6B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а от площадок для хозяйственных целей до наиболее удаленного входа в жилое здание -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B6BFD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100 м</w:t>
              </w:r>
            </w:smartTag>
            <w:r w:rsidRPr="00FB6B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B6BFD" w:rsidRPr="00FB6BFD" w:rsidRDefault="00FB6BFD" w:rsidP="00FB6BFD">
            <w:pPr>
              <w:widowControl w:val="0"/>
              <w:tabs>
                <w:tab w:val="left" w:pos="180"/>
              </w:tabs>
              <w:overflowPunct w:val="0"/>
              <w:adjustRightInd w:val="0"/>
              <w:spacing w:before="80" w:after="8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B6B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2. Допускается уменьшать, но не более чем на 50% удельные размеры площадок для занятий физкультурой при формировании единого физкультурно-оздоровительного комплекса микрорайона для школьников и населения.</w:t>
            </w:r>
          </w:p>
        </w:tc>
      </w:tr>
    </w:tbl>
    <w:p w:rsidR="00FB6BFD" w:rsidRPr="00FB6BFD" w:rsidRDefault="00FB6BFD" w:rsidP="00FB6BFD">
      <w:pPr>
        <w:autoSpaceDE w:val="0"/>
        <w:autoSpaceDN w:val="0"/>
        <w:adjustRightInd w:val="0"/>
        <w:spacing w:before="80" w:after="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055" w:rsidRPr="00146AEE" w:rsidRDefault="00804055" w:rsidP="00FB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113" w:name="_GoBack"/>
      <w:bookmarkEnd w:id="113"/>
    </w:p>
    <w:sectPr w:rsidR="00804055" w:rsidRPr="00146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5E2D"/>
    <w:multiLevelType w:val="hybridMultilevel"/>
    <w:tmpl w:val="40C4FC40"/>
    <w:lvl w:ilvl="0" w:tplc="29FAD2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A5"/>
    <w:rsid w:val="00146AEE"/>
    <w:rsid w:val="004518AF"/>
    <w:rsid w:val="00804055"/>
    <w:rsid w:val="00993C20"/>
    <w:rsid w:val="00B70EA5"/>
    <w:rsid w:val="00F0371C"/>
    <w:rsid w:val="00FB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A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A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1164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1116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11164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116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4</cp:revision>
  <dcterms:created xsi:type="dcterms:W3CDTF">2020-09-18T07:39:00Z</dcterms:created>
  <dcterms:modified xsi:type="dcterms:W3CDTF">2021-11-22T08:51:00Z</dcterms:modified>
</cp:coreProperties>
</file>